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E97" w:rsidRPr="004308E0" w:rsidRDefault="00B24E97" w:rsidP="004308E0">
      <w:pPr>
        <w:spacing w:line="480" w:lineRule="auto"/>
        <w:jc w:val="center"/>
        <w:rPr>
          <w:rFonts w:ascii="Times New Roman" w:hAnsi="Times New Roman" w:cs="Times New Roman"/>
          <w:sz w:val="24"/>
          <w:szCs w:val="24"/>
        </w:rPr>
      </w:pPr>
    </w:p>
    <w:p w:rsidR="00B24E97" w:rsidRPr="004308E0" w:rsidRDefault="00B24E97" w:rsidP="004308E0">
      <w:pPr>
        <w:spacing w:line="480" w:lineRule="auto"/>
        <w:jc w:val="center"/>
        <w:rPr>
          <w:rFonts w:ascii="Times New Roman" w:hAnsi="Times New Roman" w:cs="Times New Roman"/>
          <w:sz w:val="24"/>
          <w:szCs w:val="24"/>
        </w:rPr>
      </w:pPr>
    </w:p>
    <w:p w:rsidR="00B24E97" w:rsidRPr="004308E0" w:rsidRDefault="00B24E97" w:rsidP="004308E0">
      <w:pPr>
        <w:spacing w:line="480" w:lineRule="auto"/>
        <w:jc w:val="center"/>
        <w:rPr>
          <w:rFonts w:ascii="Times New Roman" w:hAnsi="Times New Roman" w:cs="Times New Roman"/>
          <w:sz w:val="24"/>
          <w:szCs w:val="24"/>
        </w:rPr>
      </w:pPr>
    </w:p>
    <w:p w:rsidR="00B24E97" w:rsidRPr="004308E0" w:rsidRDefault="00B24E97" w:rsidP="004308E0">
      <w:pPr>
        <w:spacing w:line="480" w:lineRule="auto"/>
        <w:jc w:val="center"/>
        <w:rPr>
          <w:rFonts w:ascii="Times New Roman" w:hAnsi="Times New Roman" w:cs="Times New Roman"/>
          <w:sz w:val="24"/>
          <w:szCs w:val="24"/>
        </w:rPr>
      </w:pPr>
    </w:p>
    <w:p w:rsidR="00B24E97" w:rsidRPr="004308E0" w:rsidRDefault="00B24E97" w:rsidP="004308E0">
      <w:pPr>
        <w:spacing w:line="480" w:lineRule="auto"/>
        <w:jc w:val="center"/>
        <w:rPr>
          <w:rFonts w:ascii="Times New Roman" w:hAnsi="Times New Roman" w:cs="Times New Roman"/>
          <w:sz w:val="24"/>
          <w:szCs w:val="24"/>
        </w:rPr>
      </w:pPr>
    </w:p>
    <w:p w:rsidR="00B24E97" w:rsidRPr="004308E0" w:rsidRDefault="00B24E97" w:rsidP="004308E0">
      <w:pPr>
        <w:spacing w:line="480" w:lineRule="auto"/>
        <w:jc w:val="center"/>
        <w:rPr>
          <w:rFonts w:ascii="Times New Roman" w:hAnsi="Times New Roman" w:cs="Times New Roman"/>
          <w:sz w:val="24"/>
          <w:szCs w:val="24"/>
        </w:rPr>
      </w:pPr>
    </w:p>
    <w:p w:rsidR="00B24E97" w:rsidRPr="004308E0" w:rsidRDefault="00B24E97" w:rsidP="004308E0">
      <w:pPr>
        <w:spacing w:line="480" w:lineRule="auto"/>
        <w:jc w:val="center"/>
        <w:rPr>
          <w:rFonts w:ascii="Times New Roman" w:hAnsi="Times New Roman" w:cs="Times New Roman"/>
          <w:sz w:val="24"/>
          <w:szCs w:val="24"/>
        </w:rPr>
      </w:pPr>
    </w:p>
    <w:p w:rsidR="00B24E97" w:rsidRPr="004308E0" w:rsidRDefault="00B24E97" w:rsidP="004308E0">
      <w:pPr>
        <w:spacing w:line="480" w:lineRule="auto"/>
        <w:jc w:val="center"/>
        <w:rPr>
          <w:rFonts w:ascii="Times New Roman" w:hAnsi="Times New Roman" w:cs="Times New Roman"/>
          <w:sz w:val="24"/>
          <w:szCs w:val="24"/>
        </w:rPr>
      </w:pPr>
    </w:p>
    <w:p w:rsidR="001004DB" w:rsidRPr="004308E0" w:rsidRDefault="001004DB" w:rsidP="001004DB">
      <w:pPr>
        <w:spacing w:line="480" w:lineRule="auto"/>
        <w:jc w:val="center"/>
        <w:rPr>
          <w:rFonts w:ascii="Times New Roman" w:hAnsi="Times New Roman" w:cs="Times New Roman"/>
          <w:sz w:val="24"/>
          <w:szCs w:val="24"/>
        </w:rPr>
      </w:pPr>
      <w:r w:rsidRPr="004308E0">
        <w:rPr>
          <w:rFonts w:ascii="Times New Roman" w:hAnsi="Times New Roman" w:cs="Times New Roman"/>
          <w:sz w:val="24"/>
          <w:szCs w:val="24"/>
        </w:rPr>
        <w:t>Cost Benefit Analysis</w:t>
      </w:r>
    </w:p>
    <w:p w:rsidR="00C9344F" w:rsidRPr="004308E0" w:rsidRDefault="00C9344F" w:rsidP="004308E0">
      <w:pPr>
        <w:spacing w:line="480" w:lineRule="auto"/>
        <w:jc w:val="center"/>
        <w:rPr>
          <w:rFonts w:ascii="Times New Roman" w:hAnsi="Times New Roman" w:cs="Times New Roman"/>
          <w:sz w:val="24"/>
          <w:szCs w:val="24"/>
        </w:rPr>
      </w:pPr>
      <w:r w:rsidRPr="004308E0">
        <w:rPr>
          <w:rFonts w:ascii="Times New Roman" w:hAnsi="Times New Roman" w:cs="Times New Roman"/>
          <w:sz w:val="24"/>
          <w:szCs w:val="24"/>
        </w:rPr>
        <w:t>Name</w:t>
      </w:r>
    </w:p>
    <w:p w:rsidR="00C9344F" w:rsidRPr="004308E0" w:rsidRDefault="00C9344F" w:rsidP="004308E0">
      <w:pPr>
        <w:spacing w:line="480" w:lineRule="auto"/>
        <w:jc w:val="center"/>
        <w:rPr>
          <w:rFonts w:ascii="Times New Roman" w:hAnsi="Times New Roman" w:cs="Times New Roman"/>
          <w:sz w:val="24"/>
          <w:szCs w:val="24"/>
        </w:rPr>
      </w:pPr>
      <w:r w:rsidRPr="004308E0">
        <w:rPr>
          <w:rFonts w:ascii="Times New Roman" w:hAnsi="Times New Roman" w:cs="Times New Roman"/>
          <w:sz w:val="24"/>
          <w:szCs w:val="24"/>
        </w:rPr>
        <w:t>Course</w:t>
      </w:r>
    </w:p>
    <w:p w:rsidR="00C9344F" w:rsidRPr="004308E0" w:rsidRDefault="00C9344F" w:rsidP="004308E0">
      <w:pPr>
        <w:spacing w:line="480" w:lineRule="auto"/>
        <w:jc w:val="center"/>
        <w:rPr>
          <w:rFonts w:ascii="Times New Roman" w:hAnsi="Times New Roman" w:cs="Times New Roman"/>
          <w:sz w:val="24"/>
          <w:szCs w:val="24"/>
        </w:rPr>
      </w:pPr>
      <w:r w:rsidRPr="004308E0">
        <w:rPr>
          <w:rFonts w:ascii="Times New Roman" w:hAnsi="Times New Roman" w:cs="Times New Roman"/>
          <w:sz w:val="24"/>
          <w:szCs w:val="24"/>
        </w:rPr>
        <w:t>Professor</w:t>
      </w:r>
    </w:p>
    <w:p w:rsidR="00C9344F" w:rsidRPr="004308E0" w:rsidRDefault="00C9344F" w:rsidP="004308E0">
      <w:pPr>
        <w:spacing w:line="480" w:lineRule="auto"/>
        <w:jc w:val="center"/>
        <w:rPr>
          <w:rFonts w:ascii="Times New Roman" w:hAnsi="Times New Roman" w:cs="Times New Roman"/>
          <w:sz w:val="24"/>
          <w:szCs w:val="24"/>
        </w:rPr>
      </w:pPr>
      <w:r w:rsidRPr="004308E0">
        <w:rPr>
          <w:rFonts w:ascii="Times New Roman" w:hAnsi="Times New Roman" w:cs="Times New Roman"/>
          <w:sz w:val="24"/>
          <w:szCs w:val="24"/>
        </w:rPr>
        <w:t>Date</w:t>
      </w:r>
    </w:p>
    <w:p w:rsidR="00B24E97" w:rsidRPr="004308E0" w:rsidRDefault="00B24E97" w:rsidP="004308E0">
      <w:pPr>
        <w:spacing w:line="480" w:lineRule="auto"/>
        <w:ind w:firstLine="720"/>
        <w:rPr>
          <w:rFonts w:ascii="Times New Roman" w:hAnsi="Times New Roman" w:cs="Times New Roman"/>
          <w:sz w:val="24"/>
          <w:szCs w:val="24"/>
        </w:rPr>
      </w:pPr>
    </w:p>
    <w:p w:rsidR="00B24E97" w:rsidRPr="004308E0" w:rsidRDefault="00B24E97" w:rsidP="004308E0">
      <w:pPr>
        <w:spacing w:line="480" w:lineRule="auto"/>
        <w:ind w:firstLine="720"/>
        <w:rPr>
          <w:rFonts w:ascii="Times New Roman" w:hAnsi="Times New Roman" w:cs="Times New Roman"/>
          <w:sz w:val="24"/>
          <w:szCs w:val="24"/>
        </w:rPr>
      </w:pPr>
    </w:p>
    <w:p w:rsidR="00B24E97" w:rsidRPr="004308E0" w:rsidRDefault="00B24E97" w:rsidP="004308E0">
      <w:pPr>
        <w:spacing w:line="480" w:lineRule="auto"/>
        <w:ind w:firstLine="720"/>
        <w:rPr>
          <w:rFonts w:ascii="Times New Roman" w:hAnsi="Times New Roman" w:cs="Times New Roman"/>
          <w:sz w:val="24"/>
          <w:szCs w:val="24"/>
        </w:rPr>
      </w:pPr>
    </w:p>
    <w:p w:rsidR="00B24E97" w:rsidRPr="004308E0" w:rsidRDefault="00B24E97" w:rsidP="001004DB">
      <w:pPr>
        <w:spacing w:line="480" w:lineRule="auto"/>
        <w:rPr>
          <w:rFonts w:ascii="Times New Roman" w:hAnsi="Times New Roman" w:cs="Times New Roman"/>
          <w:sz w:val="24"/>
          <w:szCs w:val="24"/>
        </w:rPr>
      </w:pPr>
    </w:p>
    <w:p w:rsidR="00B24E97" w:rsidRPr="004308E0" w:rsidRDefault="00B24E97" w:rsidP="004308E0">
      <w:pPr>
        <w:spacing w:line="480" w:lineRule="auto"/>
        <w:jc w:val="center"/>
        <w:rPr>
          <w:rFonts w:ascii="Times New Roman" w:hAnsi="Times New Roman" w:cs="Times New Roman"/>
          <w:sz w:val="24"/>
          <w:szCs w:val="24"/>
        </w:rPr>
      </w:pPr>
      <w:r w:rsidRPr="004308E0">
        <w:rPr>
          <w:rFonts w:ascii="Times New Roman" w:hAnsi="Times New Roman" w:cs="Times New Roman"/>
          <w:sz w:val="24"/>
          <w:szCs w:val="24"/>
        </w:rPr>
        <w:lastRenderedPageBreak/>
        <w:t>Cost Benefit Analysis</w:t>
      </w:r>
    </w:p>
    <w:p w:rsidR="00483760" w:rsidRPr="004308E0" w:rsidRDefault="00483760" w:rsidP="004308E0">
      <w:pPr>
        <w:spacing w:line="480" w:lineRule="auto"/>
        <w:ind w:firstLine="720"/>
        <w:rPr>
          <w:rFonts w:ascii="Times New Roman" w:hAnsi="Times New Roman" w:cs="Times New Roman"/>
          <w:sz w:val="24"/>
          <w:szCs w:val="24"/>
        </w:rPr>
      </w:pPr>
      <w:r w:rsidRPr="004308E0">
        <w:rPr>
          <w:rFonts w:ascii="Times New Roman" w:hAnsi="Times New Roman" w:cs="Times New Roman"/>
          <w:sz w:val="24"/>
          <w:szCs w:val="24"/>
        </w:rPr>
        <w:t xml:space="preserve">A cost-benefit analysis refers to an approach that is systematic in nature in terms of making estimates on the strengths and weaknesses of the alternatives available to a business. A cost-benefit analysis is used in the determination of the option that is optimal in terms of making achievements and making savings at the same time. A cost-benefit analysis can also be described as a process of making comparisons between the benefits and the costs associated with a certain decision especially in regards to governmental policies. The main reasons that an organization would conduct a cost-benefit analysis include the determination of the feasibility of an investment decision. In order for an investment to generate income, an organization needs to determine the financial viability of the investment before they make a move of putting any money into it. The cost-benefit analysis gives the firm an opportunity to weigh the benefits and the costs. For an investment to be feasible the firm has to confirm that the benefits definitely outweigh the costs. Another reason why cost-benefit analysis is performed is to provide a basis for which projects can be compared. The most cost-effective project is usually the best option for ma firm to pursue. </w:t>
      </w:r>
    </w:p>
    <w:p w:rsidR="00483760" w:rsidRPr="004308E0" w:rsidRDefault="00483760" w:rsidP="004308E0">
      <w:pPr>
        <w:spacing w:line="480" w:lineRule="auto"/>
        <w:rPr>
          <w:rFonts w:ascii="Times New Roman" w:hAnsi="Times New Roman" w:cs="Times New Roman"/>
          <w:sz w:val="24"/>
          <w:szCs w:val="24"/>
        </w:rPr>
      </w:pPr>
      <w:r w:rsidRPr="004308E0">
        <w:rPr>
          <w:rFonts w:ascii="Times New Roman" w:hAnsi="Times New Roman" w:cs="Times New Roman"/>
          <w:sz w:val="24"/>
          <w:szCs w:val="24"/>
        </w:rPr>
        <w:t xml:space="preserve">    A cost-benefit analysis consists of three parts which are the identification of costs, identification of benefits and the evaluation of costs and benefits. The first part of identifying costs is important because it helps firms assign specific costs to specific parts of the project. This part involves making a list of both monetary and non-monetary costs that are most likely going to be incurred during the lifetime of the project. Then an amount of money is then assigned to each of the costs identified, both monetary and non-monetary. The final step of the first part of the cost-benefit analysis is the addition of all the costs anticipated in order to come up with a total value of all the costs. The second part of the cost-benefit analysis is the identification of </w:t>
      </w:r>
      <w:r w:rsidRPr="004308E0">
        <w:rPr>
          <w:rFonts w:ascii="Times New Roman" w:hAnsi="Times New Roman" w:cs="Times New Roman"/>
          <w:sz w:val="24"/>
          <w:szCs w:val="24"/>
        </w:rPr>
        <w:lastRenderedPageBreak/>
        <w:t>benefits that are anticipated in the event of a successful implementation of the project. The steps followed in this second part are similar to those in the first part. First, a list is made of all the monetary and monetary benefits associated with implementing the project successfully. Monetary values are then assigned to both monetary and non-monetary benefits and finally, they are added up to come up with the total value of all the benefits associated with the successful implementation of a pr</w:t>
      </w:r>
      <w:r w:rsidR="000B2019">
        <w:rPr>
          <w:rFonts w:ascii="Times New Roman" w:hAnsi="Times New Roman" w:cs="Times New Roman"/>
          <w:sz w:val="24"/>
          <w:szCs w:val="24"/>
        </w:rPr>
        <w:t>oject (</w:t>
      </w:r>
      <w:r w:rsidR="000B2019" w:rsidRPr="004308E0">
        <w:rPr>
          <w:rFonts w:ascii="Times New Roman" w:eastAsia="Arial Unicode MS" w:hAnsi="Times New Roman" w:cs="Times New Roman"/>
          <w:color w:val="000000"/>
          <w:sz w:val="24"/>
          <w:szCs w:val="24"/>
          <w:shd w:val="clear" w:color="auto" w:fill="FFFFFF"/>
        </w:rPr>
        <w:t xml:space="preserve">Gattorna, Ogulin, </w:t>
      </w:r>
      <w:r w:rsidR="000B2019">
        <w:rPr>
          <w:rFonts w:ascii="Times New Roman" w:eastAsia="Arial Unicode MS" w:hAnsi="Times New Roman" w:cs="Times New Roman"/>
          <w:color w:val="000000"/>
          <w:sz w:val="24"/>
          <w:szCs w:val="24"/>
          <w:shd w:val="clear" w:color="auto" w:fill="FFFFFF"/>
        </w:rPr>
        <w:t xml:space="preserve">&amp; Reynolds, 2016). </w:t>
      </w:r>
      <w:bookmarkStart w:id="0" w:name="_GoBack"/>
      <w:bookmarkEnd w:id="0"/>
      <w:r w:rsidRPr="004308E0">
        <w:rPr>
          <w:rFonts w:ascii="Times New Roman" w:hAnsi="Times New Roman" w:cs="Times New Roman"/>
          <w:sz w:val="24"/>
          <w:szCs w:val="24"/>
        </w:rPr>
        <w:t xml:space="preserve"> The final part of a cost-benefit analysis is the evaluation of the costs and benefits identified in relation to a certain project. In order to make a correct evaluation, one must compare the total costs to the total benefits. If the total costs are higher than the greater benefits the project is then deemed not viable by a firm. If total costs and benefits are almost equal to one another a reevaluation is important since such situations mainly come up when a number of items are quantified incorrectly and sometimes even missed altogether. If the total benefits are greater than the total costs a project is viable and the firm has the red light to move on and make the investment in the viable project. </w:t>
      </w:r>
    </w:p>
    <w:p w:rsidR="00483760" w:rsidRPr="004308E0" w:rsidRDefault="00483760" w:rsidP="004308E0">
      <w:pPr>
        <w:spacing w:line="480" w:lineRule="auto"/>
        <w:rPr>
          <w:rFonts w:ascii="Times New Roman" w:hAnsi="Times New Roman" w:cs="Times New Roman"/>
          <w:sz w:val="24"/>
          <w:szCs w:val="24"/>
        </w:rPr>
      </w:pPr>
      <w:r w:rsidRPr="004308E0">
        <w:rPr>
          <w:rFonts w:ascii="Times New Roman" w:hAnsi="Times New Roman" w:cs="Times New Roman"/>
          <w:sz w:val="24"/>
          <w:szCs w:val="24"/>
        </w:rPr>
        <w:t xml:space="preserve">    In this scenario, one of the groups of physicians from a clinic has the idea that the clinic should make an investment in an MRI machine. A cost and benefits analysis has to be carried out in order to determine the costs of investing in the MRI machine for the clinic versus the benefits of doing the same. The situation going on at the clinic at the moment requires any patient in need of an MRI to schedule an appointment with another medical/clinical facility with the machine. The additional scheduling of the MRI appointments comes at an additional charge for the patients and it also incurs extra time that could be saved if only the MRI machine were located within the clinic. If the clinic invests in the MRI machine, it is open for all physicians to use, however; the clinic requires additional members of staff to operate the MRI machine and ensure </w:t>
      </w:r>
      <w:r w:rsidRPr="004308E0">
        <w:rPr>
          <w:rFonts w:ascii="Times New Roman" w:hAnsi="Times New Roman" w:cs="Times New Roman"/>
          <w:sz w:val="24"/>
          <w:szCs w:val="24"/>
        </w:rPr>
        <w:lastRenderedPageBreak/>
        <w:t xml:space="preserve">that it is used properly and well taken care of. In addition to the staff investing in an MRI machine also requires an area like an office or a big room for its storage purposes. The costs associated with investing in an MRI machine include the costs of the MRI machine and its installation. The power cots that come with the use of the MRI machine are also part of the monetary costs associated with buying an MRI machine for the hospital. Other monetary costs associated with investing in the MRI machines are the costs of hiring any new employees to operate the machine. There are also a number of non-monetary costs that are associated with investing in the MRI machine, such as the time spent by clinical staff shopping for the best MRI at the most affordable prices. Space which is meant to store the MRI machine is also a non-monetary use since the clinic does not pay rent on the space but could have used the space for another purpose. </w:t>
      </w:r>
    </w:p>
    <w:p w:rsidR="00483760" w:rsidRPr="004308E0" w:rsidRDefault="00483760" w:rsidP="004308E0">
      <w:pPr>
        <w:spacing w:line="480" w:lineRule="auto"/>
        <w:rPr>
          <w:rFonts w:ascii="Times New Roman" w:hAnsi="Times New Roman" w:cs="Times New Roman"/>
          <w:sz w:val="24"/>
          <w:szCs w:val="24"/>
        </w:rPr>
      </w:pPr>
      <w:r w:rsidRPr="004308E0">
        <w:rPr>
          <w:rFonts w:ascii="Times New Roman" w:hAnsi="Times New Roman" w:cs="Times New Roman"/>
          <w:sz w:val="24"/>
          <w:szCs w:val="24"/>
        </w:rPr>
        <w:t xml:space="preserve">    On the other end of the spectrum, there are a number of benefits associated with investing in an MRI machine for the clinic. The patients save a lot of time by using the same facility for all medical tests and treatments instead of scheduling MRI tests in another facility wasting time on the commute. The MRI purchased for the clinic would provide patients with more space due to its large opening. This MRI could greatly benefit the claustrophobic patients who do not like to be caught in tight spaces. In terms of monetary benefits, the hospital will be in a position to make more money by charging pati</w:t>
      </w:r>
      <w:r w:rsidR="00E55E18">
        <w:rPr>
          <w:rFonts w:ascii="Times New Roman" w:hAnsi="Times New Roman" w:cs="Times New Roman"/>
          <w:sz w:val="24"/>
          <w:szCs w:val="24"/>
        </w:rPr>
        <w:t>ents the cost of using the MRI (</w:t>
      </w:r>
      <w:r w:rsidR="00E55E18" w:rsidRPr="004308E0">
        <w:rPr>
          <w:rFonts w:ascii="Times New Roman" w:eastAsia="Arial Unicode MS" w:hAnsi="Times New Roman" w:cs="Times New Roman"/>
          <w:color w:val="000000"/>
          <w:sz w:val="24"/>
          <w:szCs w:val="24"/>
          <w:shd w:val="clear" w:color="auto" w:fill="FFFFFF"/>
        </w:rPr>
        <w:t>Couto, Plansky&amp; Caglar</w:t>
      </w:r>
      <w:r w:rsidR="00E55E18">
        <w:rPr>
          <w:rFonts w:ascii="Times New Roman" w:eastAsia="Arial Unicode MS" w:hAnsi="Times New Roman" w:cs="Times New Roman"/>
          <w:color w:val="000000"/>
          <w:sz w:val="24"/>
          <w:szCs w:val="24"/>
          <w:shd w:val="clear" w:color="auto" w:fill="FFFFFF"/>
        </w:rPr>
        <w:t xml:space="preserve">, </w:t>
      </w:r>
      <w:r w:rsidR="00E55E18" w:rsidRPr="004308E0">
        <w:rPr>
          <w:rFonts w:ascii="Times New Roman" w:eastAsia="Arial Unicode MS" w:hAnsi="Times New Roman" w:cs="Times New Roman"/>
          <w:color w:val="000000"/>
          <w:sz w:val="24"/>
          <w:szCs w:val="24"/>
          <w:shd w:val="clear" w:color="auto" w:fill="FFFFFF"/>
        </w:rPr>
        <w:t>2017).</w:t>
      </w:r>
      <w:r w:rsidRPr="004308E0">
        <w:rPr>
          <w:rFonts w:ascii="Times New Roman" w:hAnsi="Times New Roman" w:cs="Times New Roman"/>
          <w:sz w:val="24"/>
          <w:szCs w:val="24"/>
        </w:rPr>
        <w:t xml:space="preserve">The patients will save money because they receive all the medical attention they need under one roof. Other clinics will be in a position to make referrals to patients for MRI to this clinic if the MRI is bought. After weighing the benefits and the costs of equipping this particular clinic with an MRI machine it is my opinion that it is a viable option for the clinic to pursue since the benefits outweigh the costs. In this case, the cost-benefit analysis has served the function of determining </w:t>
      </w:r>
      <w:r w:rsidRPr="004308E0">
        <w:rPr>
          <w:rFonts w:ascii="Times New Roman" w:hAnsi="Times New Roman" w:cs="Times New Roman"/>
          <w:sz w:val="24"/>
          <w:szCs w:val="24"/>
        </w:rPr>
        <w:lastRenderedPageBreak/>
        <w:t xml:space="preserve">the financial feasibility of investing in a project and in this case, the cost-benefit analysis has vouched for the feasibility of the MRI machine project. </w:t>
      </w:r>
    </w:p>
    <w:p w:rsidR="00483760" w:rsidRPr="004308E0" w:rsidRDefault="00483760" w:rsidP="004308E0">
      <w:pPr>
        <w:spacing w:line="480" w:lineRule="auto"/>
        <w:rPr>
          <w:rFonts w:ascii="Times New Roman" w:hAnsi="Times New Roman" w:cs="Times New Roman"/>
          <w:sz w:val="24"/>
          <w:szCs w:val="24"/>
        </w:rPr>
      </w:pPr>
      <w:r w:rsidRPr="004308E0">
        <w:rPr>
          <w:rFonts w:ascii="Times New Roman" w:hAnsi="Times New Roman" w:cs="Times New Roman"/>
          <w:sz w:val="24"/>
          <w:szCs w:val="24"/>
        </w:rPr>
        <w:t xml:space="preserve">    An opportunity cost refers to the costs incurred once one alternative is chosen over another. The loss is as a result of not choosing the other alternative. In the case of an investment, the opportunity cost refers to the differences in the rate of return on the investment chosen and the rate of return on the investment not chosen. When a company/ firm have multiple options in terms of investment ideas, they need to make an assessment regarding the investment opportunity that shows signs of producing the highest yield. The investment most likely to produce the highest in terms of yield is determined by the rate of return that is expec</w:t>
      </w:r>
      <w:r w:rsidR="00887141">
        <w:rPr>
          <w:rFonts w:ascii="Times New Roman" w:hAnsi="Times New Roman" w:cs="Times New Roman"/>
          <w:sz w:val="24"/>
          <w:szCs w:val="24"/>
        </w:rPr>
        <w:t xml:space="preserve">ted once the investment is made. </w:t>
      </w:r>
      <w:r w:rsidR="00887141">
        <w:rPr>
          <w:rFonts w:ascii="Times New Roman" w:eastAsia="Arial Unicode MS" w:hAnsi="Times New Roman" w:cs="Times New Roman"/>
          <w:color w:val="000000"/>
          <w:sz w:val="24"/>
          <w:szCs w:val="24"/>
          <w:shd w:val="clear" w:color="auto" w:fill="FFFFFF"/>
        </w:rPr>
        <w:t xml:space="preserve">According to </w:t>
      </w:r>
      <w:r w:rsidR="00887141" w:rsidRPr="004308E0">
        <w:rPr>
          <w:rFonts w:ascii="Times New Roman" w:eastAsia="Arial Unicode MS" w:hAnsi="Times New Roman" w:cs="Times New Roman"/>
          <w:color w:val="000000"/>
          <w:sz w:val="24"/>
          <w:szCs w:val="24"/>
          <w:shd w:val="clear" w:color="auto" w:fill="FFFFFF"/>
        </w:rPr>
        <w:t xml:space="preserve">Mishan, </w:t>
      </w:r>
      <w:r w:rsidR="00887141">
        <w:rPr>
          <w:rFonts w:ascii="Times New Roman" w:eastAsia="Arial Unicode MS" w:hAnsi="Times New Roman" w:cs="Times New Roman"/>
          <w:color w:val="000000"/>
          <w:sz w:val="24"/>
          <w:szCs w:val="24"/>
          <w:shd w:val="clear" w:color="auto" w:fill="FFFFFF"/>
        </w:rPr>
        <w:t>&amp; Quah, (2007), i</w:t>
      </w:r>
      <w:r w:rsidRPr="004308E0">
        <w:rPr>
          <w:rFonts w:ascii="Times New Roman" w:hAnsi="Times New Roman" w:cs="Times New Roman"/>
          <w:sz w:val="24"/>
          <w:szCs w:val="24"/>
        </w:rPr>
        <w:t xml:space="preserve">n addition to the expected rate of return, the opportunity costs are also important in determining the viability of a project/investment. No matter the investment option that is chosen by a firm there is always an opportunity cost of the project/investment surpassed. The opportunity cost is expressed as the returns by the most profitable option subtracted from the returns from the option chosen. </w:t>
      </w:r>
    </w:p>
    <w:p w:rsidR="00483760" w:rsidRPr="004308E0" w:rsidRDefault="00483760" w:rsidP="004308E0">
      <w:pPr>
        <w:spacing w:line="480" w:lineRule="auto"/>
        <w:rPr>
          <w:rFonts w:ascii="Times New Roman" w:hAnsi="Times New Roman" w:cs="Times New Roman"/>
          <w:sz w:val="24"/>
          <w:szCs w:val="24"/>
        </w:rPr>
      </w:pPr>
      <w:r w:rsidRPr="004308E0">
        <w:rPr>
          <w:rFonts w:ascii="Times New Roman" w:hAnsi="Times New Roman" w:cs="Times New Roman"/>
          <w:sz w:val="24"/>
          <w:szCs w:val="24"/>
        </w:rPr>
        <w:t xml:space="preserve">Opportunity Cost= Return of most profitable option- Return of Chosen Option. </w:t>
      </w:r>
    </w:p>
    <w:p w:rsidR="00483760" w:rsidRPr="004308E0" w:rsidRDefault="00483760" w:rsidP="004308E0">
      <w:pPr>
        <w:spacing w:line="480" w:lineRule="auto"/>
        <w:rPr>
          <w:rFonts w:ascii="Times New Roman" w:hAnsi="Times New Roman" w:cs="Times New Roman"/>
          <w:sz w:val="24"/>
          <w:szCs w:val="24"/>
        </w:rPr>
      </w:pPr>
      <w:r w:rsidRPr="004308E0">
        <w:rPr>
          <w:rFonts w:ascii="Times New Roman" w:hAnsi="Times New Roman" w:cs="Times New Roman"/>
          <w:sz w:val="24"/>
          <w:szCs w:val="24"/>
        </w:rPr>
        <w:t xml:space="preserve">    A cost-benefit analysis is very much aligned with the goals of a firm of growth and expansion. Determining the most profitable project to invest in by the use of a cost-benefit analysis is a fulfillment of the needs of the firm. This is because an investment making good returns for the firm gives it the growth opportunity it requires through the funds made from the high return investments made by the firm. With more investments continuing to make high levels of return the firm has all the capital it requires for growth and expansion at its disposal. </w:t>
      </w:r>
    </w:p>
    <w:p w:rsidR="00890B47" w:rsidRPr="004308E0" w:rsidRDefault="00890B47" w:rsidP="004308E0">
      <w:pPr>
        <w:spacing w:line="480" w:lineRule="auto"/>
        <w:rPr>
          <w:rFonts w:ascii="Times New Roman" w:hAnsi="Times New Roman" w:cs="Times New Roman"/>
          <w:sz w:val="24"/>
          <w:szCs w:val="24"/>
        </w:rPr>
      </w:pPr>
      <w:r w:rsidRPr="004308E0">
        <w:rPr>
          <w:rFonts w:ascii="Times New Roman" w:hAnsi="Times New Roman" w:cs="Times New Roman"/>
          <w:sz w:val="24"/>
          <w:szCs w:val="24"/>
        </w:rPr>
        <w:br w:type="page"/>
      </w:r>
    </w:p>
    <w:p w:rsidR="00890B47" w:rsidRPr="004308E0" w:rsidRDefault="00890B47" w:rsidP="005C20B2">
      <w:pPr>
        <w:spacing w:line="480" w:lineRule="auto"/>
        <w:jc w:val="center"/>
        <w:rPr>
          <w:rFonts w:ascii="Times New Roman" w:hAnsi="Times New Roman" w:cs="Times New Roman"/>
          <w:sz w:val="24"/>
          <w:szCs w:val="24"/>
        </w:rPr>
      </w:pPr>
      <w:r w:rsidRPr="004308E0">
        <w:rPr>
          <w:rFonts w:ascii="Times New Roman" w:hAnsi="Times New Roman" w:cs="Times New Roman"/>
          <w:sz w:val="24"/>
          <w:szCs w:val="24"/>
        </w:rPr>
        <w:lastRenderedPageBreak/>
        <w:t>References</w:t>
      </w:r>
    </w:p>
    <w:p w:rsidR="00BA3A9A" w:rsidRPr="004308E0" w:rsidRDefault="00BA3A9A" w:rsidP="004308E0">
      <w:pPr>
        <w:spacing w:line="480" w:lineRule="auto"/>
        <w:rPr>
          <w:rFonts w:ascii="Times New Roman" w:eastAsia="Arial Unicode MS" w:hAnsi="Times New Roman" w:cs="Times New Roman"/>
          <w:color w:val="000000"/>
          <w:sz w:val="24"/>
          <w:szCs w:val="24"/>
          <w:shd w:val="clear" w:color="auto" w:fill="FFFFFF"/>
        </w:rPr>
      </w:pPr>
      <w:r w:rsidRPr="004308E0">
        <w:rPr>
          <w:rFonts w:ascii="Times New Roman" w:eastAsia="Arial Unicode MS" w:hAnsi="Times New Roman" w:cs="Times New Roman"/>
          <w:color w:val="000000"/>
          <w:sz w:val="24"/>
          <w:szCs w:val="24"/>
          <w:shd w:val="clear" w:color="auto" w:fill="FFFFFF"/>
        </w:rPr>
        <w:t>Couto, V., Plansky, J., &amp; Caglar, D. (2017). </w:t>
      </w:r>
      <w:r w:rsidRPr="004308E0">
        <w:rPr>
          <w:rFonts w:ascii="Times New Roman" w:eastAsia="Arial Unicode MS" w:hAnsi="Times New Roman" w:cs="Times New Roman"/>
          <w:i/>
          <w:iCs/>
          <w:color w:val="000000"/>
          <w:sz w:val="24"/>
          <w:szCs w:val="24"/>
          <w:shd w:val="clear" w:color="auto" w:fill="FFFFFF"/>
        </w:rPr>
        <w:t xml:space="preserve">Fit for Growth: A Guide to Strategic Cost Cutting, </w:t>
      </w:r>
      <w:r w:rsidR="005C20B2">
        <w:rPr>
          <w:rFonts w:ascii="Times New Roman" w:eastAsia="Arial Unicode MS" w:hAnsi="Times New Roman" w:cs="Times New Roman"/>
          <w:i/>
          <w:iCs/>
          <w:color w:val="000000"/>
          <w:sz w:val="24"/>
          <w:szCs w:val="24"/>
          <w:shd w:val="clear" w:color="auto" w:fill="FFFFFF"/>
        </w:rPr>
        <w:tab/>
      </w:r>
      <w:r w:rsidRPr="004308E0">
        <w:rPr>
          <w:rFonts w:ascii="Times New Roman" w:eastAsia="Arial Unicode MS" w:hAnsi="Times New Roman" w:cs="Times New Roman"/>
          <w:i/>
          <w:iCs/>
          <w:color w:val="000000"/>
          <w:sz w:val="24"/>
          <w:szCs w:val="24"/>
          <w:shd w:val="clear" w:color="auto" w:fill="FFFFFF"/>
        </w:rPr>
        <w:t>Restructuring, and Renewal</w:t>
      </w:r>
      <w:r w:rsidRPr="004308E0">
        <w:rPr>
          <w:rFonts w:ascii="Times New Roman" w:eastAsia="Arial Unicode MS" w:hAnsi="Times New Roman" w:cs="Times New Roman"/>
          <w:color w:val="000000"/>
          <w:sz w:val="24"/>
          <w:szCs w:val="24"/>
          <w:shd w:val="clear" w:color="auto" w:fill="FFFFFF"/>
        </w:rPr>
        <w:t>.</w:t>
      </w:r>
    </w:p>
    <w:p w:rsidR="008E5B35" w:rsidRPr="004308E0" w:rsidRDefault="008E5B35" w:rsidP="004308E0">
      <w:pPr>
        <w:spacing w:line="480" w:lineRule="auto"/>
        <w:rPr>
          <w:rFonts w:ascii="Times New Roman" w:eastAsia="Arial Unicode MS" w:hAnsi="Times New Roman" w:cs="Times New Roman"/>
          <w:color w:val="000000"/>
          <w:sz w:val="24"/>
          <w:szCs w:val="24"/>
          <w:shd w:val="clear" w:color="auto" w:fill="FFFFFF"/>
        </w:rPr>
      </w:pPr>
      <w:r w:rsidRPr="004308E0">
        <w:rPr>
          <w:rFonts w:ascii="Times New Roman" w:eastAsia="Arial Unicode MS" w:hAnsi="Times New Roman" w:cs="Times New Roman"/>
          <w:color w:val="000000"/>
          <w:sz w:val="24"/>
          <w:szCs w:val="24"/>
          <w:shd w:val="clear" w:color="auto" w:fill="FFFFFF"/>
        </w:rPr>
        <w:t>Gattorna, John, Robert Ogulin, and Mark W. Reynolds. </w:t>
      </w:r>
      <w:r w:rsidRPr="004308E0">
        <w:rPr>
          <w:rFonts w:ascii="Times New Roman" w:eastAsia="Arial Unicode MS" w:hAnsi="Times New Roman" w:cs="Times New Roman"/>
          <w:i/>
          <w:iCs/>
          <w:color w:val="000000"/>
          <w:sz w:val="24"/>
          <w:szCs w:val="24"/>
          <w:shd w:val="clear" w:color="auto" w:fill="FFFFFF"/>
        </w:rPr>
        <w:t xml:space="preserve">Gower Handbook of Supply Chain </w:t>
      </w:r>
      <w:r w:rsidR="005C20B2">
        <w:rPr>
          <w:rFonts w:ascii="Times New Roman" w:eastAsia="Arial Unicode MS" w:hAnsi="Times New Roman" w:cs="Times New Roman"/>
          <w:i/>
          <w:iCs/>
          <w:color w:val="000000"/>
          <w:sz w:val="24"/>
          <w:szCs w:val="24"/>
          <w:shd w:val="clear" w:color="auto" w:fill="FFFFFF"/>
        </w:rPr>
        <w:tab/>
      </w:r>
      <w:r w:rsidRPr="004308E0">
        <w:rPr>
          <w:rFonts w:ascii="Times New Roman" w:eastAsia="Arial Unicode MS" w:hAnsi="Times New Roman" w:cs="Times New Roman"/>
          <w:i/>
          <w:iCs/>
          <w:color w:val="000000"/>
          <w:sz w:val="24"/>
          <w:szCs w:val="24"/>
          <w:shd w:val="clear" w:color="auto" w:fill="FFFFFF"/>
        </w:rPr>
        <w:t>Management</w:t>
      </w:r>
      <w:r w:rsidRPr="004308E0">
        <w:rPr>
          <w:rFonts w:ascii="Times New Roman" w:eastAsia="Arial Unicode MS" w:hAnsi="Times New Roman" w:cs="Times New Roman"/>
          <w:color w:val="000000"/>
          <w:sz w:val="24"/>
          <w:szCs w:val="24"/>
          <w:shd w:val="clear" w:color="auto" w:fill="FFFFFF"/>
        </w:rPr>
        <w:t>. , 2016. Internet resource.</w:t>
      </w:r>
    </w:p>
    <w:p w:rsidR="00392241" w:rsidRPr="004308E0" w:rsidRDefault="00392241" w:rsidP="004308E0">
      <w:pPr>
        <w:spacing w:line="480" w:lineRule="auto"/>
        <w:rPr>
          <w:rFonts w:ascii="Times New Roman" w:hAnsi="Times New Roman" w:cs="Times New Roman"/>
          <w:sz w:val="24"/>
          <w:szCs w:val="24"/>
        </w:rPr>
      </w:pPr>
      <w:r w:rsidRPr="004308E0">
        <w:rPr>
          <w:rFonts w:ascii="Times New Roman" w:eastAsia="Arial Unicode MS" w:hAnsi="Times New Roman" w:cs="Times New Roman"/>
          <w:color w:val="000000"/>
          <w:sz w:val="24"/>
          <w:szCs w:val="24"/>
          <w:shd w:val="clear" w:color="auto" w:fill="FFFFFF"/>
        </w:rPr>
        <w:t>Mishan, E. J., &amp; Quah, E. (2007). </w:t>
      </w:r>
      <w:r w:rsidRPr="004308E0">
        <w:rPr>
          <w:rFonts w:ascii="Times New Roman" w:eastAsia="Arial Unicode MS" w:hAnsi="Times New Roman" w:cs="Times New Roman"/>
          <w:i/>
          <w:iCs/>
          <w:color w:val="000000"/>
          <w:sz w:val="24"/>
          <w:szCs w:val="24"/>
          <w:shd w:val="clear" w:color="auto" w:fill="FFFFFF"/>
        </w:rPr>
        <w:t>Cost-benefit analysis</w:t>
      </w:r>
      <w:r w:rsidRPr="004308E0">
        <w:rPr>
          <w:rFonts w:ascii="Times New Roman" w:eastAsia="Arial Unicode MS" w:hAnsi="Times New Roman" w:cs="Times New Roman"/>
          <w:color w:val="000000"/>
          <w:sz w:val="24"/>
          <w:szCs w:val="24"/>
          <w:shd w:val="clear" w:color="auto" w:fill="FFFFFF"/>
        </w:rPr>
        <w:t>. London: Routledge.</w:t>
      </w:r>
    </w:p>
    <w:p w:rsidR="00032596" w:rsidRPr="004308E0" w:rsidRDefault="00483760" w:rsidP="004308E0">
      <w:pPr>
        <w:spacing w:line="480" w:lineRule="auto"/>
        <w:rPr>
          <w:rFonts w:ascii="Times New Roman" w:hAnsi="Times New Roman" w:cs="Times New Roman"/>
          <w:sz w:val="24"/>
          <w:szCs w:val="24"/>
        </w:rPr>
      </w:pPr>
      <w:r w:rsidRPr="004308E0">
        <w:rPr>
          <w:rFonts w:ascii="Times New Roman" w:hAnsi="Times New Roman" w:cs="Times New Roman"/>
          <w:sz w:val="24"/>
          <w:szCs w:val="24"/>
        </w:rPr>
        <w:t xml:space="preserve">    </w:t>
      </w:r>
    </w:p>
    <w:p w:rsidR="005C20B2" w:rsidRPr="004308E0" w:rsidRDefault="005C20B2">
      <w:pPr>
        <w:spacing w:line="480" w:lineRule="auto"/>
        <w:rPr>
          <w:rFonts w:ascii="Times New Roman" w:hAnsi="Times New Roman" w:cs="Times New Roman"/>
          <w:sz w:val="24"/>
          <w:szCs w:val="24"/>
        </w:rPr>
      </w:pPr>
    </w:p>
    <w:sectPr w:rsidR="005C20B2" w:rsidRPr="004308E0" w:rsidSect="00C934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57C9" w:rsidRDefault="004B57C9" w:rsidP="00C9344F">
      <w:pPr>
        <w:spacing w:after="0" w:line="240" w:lineRule="auto"/>
      </w:pPr>
      <w:r>
        <w:separator/>
      </w:r>
    </w:p>
  </w:endnote>
  <w:endnote w:type="continuationSeparator" w:id="1">
    <w:p w:rsidR="004B57C9" w:rsidRDefault="004B57C9" w:rsidP="00C934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57C9" w:rsidRDefault="004B57C9" w:rsidP="00C9344F">
      <w:pPr>
        <w:spacing w:after="0" w:line="240" w:lineRule="auto"/>
      </w:pPr>
      <w:r>
        <w:separator/>
      </w:r>
    </w:p>
  </w:footnote>
  <w:footnote w:type="continuationSeparator" w:id="1">
    <w:p w:rsidR="004B57C9" w:rsidRDefault="004B57C9" w:rsidP="00C934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4DB" w:rsidRDefault="001004DB">
    <w:pPr>
      <w:pStyle w:val="Header"/>
      <w:jc w:val="right"/>
    </w:pPr>
    <w:r>
      <w:t>COST BENEFIT ANALYSIS</w:t>
    </w:r>
    <w:r>
      <w:tab/>
    </w:r>
    <w:r>
      <w:tab/>
    </w:r>
    <w:sdt>
      <w:sdtPr>
        <w:id w:val="93047252"/>
        <w:docPartObj>
          <w:docPartGallery w:val="Page Numbers (Top of Page)"/>
          <w:docPartUnique/>
        </w:docPartObj>
      </w:sdtPr>
      <w:sdtContent>
        <w:fldSimple w:instr=" PAGE   \* MERGEFORMAT ">
          <w:r>
            <w:rPr>
              <w:noProof/>
            </w:rPr>
            <w:t>6</w:t>
          </w:r>
        </w:fldSimple>
      </w:sdtContent>
    </w:sdt>
  </w:p>
  <w:p w:rsidR="001004DB" w:rsidRDefault="001004D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047249"/>
      <w:docPartObj>
        <w:docPartGallery w:val="Page Numbers (Top of Page)"/>
        <w:docPartUnique/>
      </w:docPartObj>
    </w:sdtPr>
    <w:sdtContent>
      <w:p w:rsidR="001004DB" w:rsidRDefault="001004DB">
        <w:pPr>
          <w:pStyle w:val="Header"/>
          <w:jc w:val="right"/>
        </w:pPr>
        <w:r>
          <w:t>Running Head: COST BENEFIT ANALYSIS</w:t>
        </w:r>
        <w:r>
          <w:tab/>
        </w:r>
        <w:r>
          <w:tab/>
        </w:r>
        <w:fldSimple w:instr=" PAGE   \* MERGEFORMAT ">
          <w:r>
            <w:rPr>
              <w:noProof/>
            </w:rPr>
            <w:t>1</w:t>
          </w:r>
        </w:fldSimple>
      </w:p>
    </w:sdtContent>
  </w:sdt>
  <w:p w:rsidR="001004DB" w:rsidRDefault="001004D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D5E69"/>
    <w:rsid w:val="00032596"/>
    <w:rsid w:val="00053007"/>
    <w:rsid w:val="00082160"/>
    <w:rsid w:val="00090B21"/>
    <w:rsid w:val="000B2019"/>
    <w:rsid w:val="000B672F"/>
    <w:rsid w:val="001004DB"/>
    <w:rsid w:val="00101693"/>
    <w:rsid w:val="00124B8C"/>
    <w:rsid w:val="00174F82"/>
    <w:rsid w:val="001830C7"/>
    <w:rsid w:val="001D0188"/>
    <w:rsid w:val="001F22B5"/>
    <w:rsid w:val="001F3A8C"/>
    <w:rsid w:val="00234A24"/>
    <w:rsid w:val="0024350F"/>
    <w:rsid w:val="00291A1C"/>
    <w:rsid w:val="002B56C0"/>
    <w:rsid w:val="002F403A"/>
    <w:rsid w:val="003449B6"/>
    <w:rsid w:val="00372685"/>
    <w:rsid w:val="00381473"/>
    <w:rsid w:val="00392241"/>
    <w:rsid w:val="00411AB5"/>
    <w:rsid w:val="004308E0"/>
    <w:rsid w:val="00433553"/>
    <w:rsid w:val="00483760"/>
    <w:rsid w:val="004B57C9"/>
    <w:rsid w:val="004D6F7E"/>
    <w:rsid w:val="004E65E7"/>
    <w:rsid w:val="00530D02"/>
    <w:rsid w:val="00560E33"/>
    <w:rsid w:val="00562A7B"/>
    <w:rsid w:val="00583290"/>
    <w:rsid w:val="005936A4"/>
    <w:rsid w:val="005C20B2"/>
    <w:rsid w:val="005C3132"/>
    <w:rsid w:val="005D2F4B"/>
    <w:rsid w:val="005E2910"/>
    <w:rsid w:val="0060157F"/>
    <w:rsid w:val="00623110"/>
    <w:rsid w:val="00661118"/>
    <w:rsid w:val="006A7674"/>
    <w:rsid w:val="006D69DA"/>
    <w:rsid w:val="006E18A3"/>
    <w:rsid w:val="00706DF2"/>
    <w:rsid w:val="00740832"/>
    <w:rsid w:val="00743AC3"/>
    <w:rsid w:val="0079193B"/>
    <w:rsid w:val="007C2A3B"/>
    <w:rsid w:val="00816A3B"/>
    <w:rsid w:val="00852C5C"/>
    <w:rsid w:val="0088320C"/>
    <w:rsid w:val="00887141"/>
    <w:rsid w:val="00890B47"/>
    <w:rsid w:val="008C0F9A"/>
    <w:rsid w:val="008E27C8"/>
    <w:rsid w:val="008E5B35"/>
    <w:rsid w:val="00923EBB"/>
    <w:rsid w:val="0095016D"/>
    <w:rsid w:val="009C1436"/>
    <w:rsid w:val="009D5E69"/>
    <w:rsid w:val="00A1637F"/>
    <w:rsid w:val="00A16D2F"/>
    <w:rsid w:val="00A6203B"/>
    <w:rsid w:val="00AA0F02"/>
    <w:rsid w:val="00AC766E"/>
    <w:rsid w:val="00AF5EB7"/>
    <w:rsid w:val="00B24E97"/>
    <w:rsid w:val="00B42BD8"/>
    <w:rsid w:val="00B75609"/>
    <w:rsid w:val="00B76047"/>
    <w:rsid w:val="00B7702D"/>
    <w:rsid w:val="00B90B0E"/>
    <w:rsid w:val="00BA3A9A"/>
    <w:rsid w:val="00BE7501"/>
    <w:rsid w:val="00C309DF"/>
    <w:rsid w:val="00C5461E"/>
    <w:rsid w:val="00C63B8C"/>
    <w:rsid w:val="00C7093B"/>
    <w:rsid w:val="00C814A7"/>
    <w:rsid w:val="00C840BA"/>
    <w:rsid w:val="00C9344F"/>
    <w:rsid w:val="00CA6781"/>
    <w:rsid w:val="00CB0DFC"/>
    <w:rsid w:val="00D05DFA"/>
    <w:rsid w:val="00D17E06"/>
    <w:rsid w:val="00D75CD6"/>
    <w:rsid w:val="00D96447"/>
    <w:rsid w:val="00DB5D6D"/>
    <w:rsid w:val="00DC2723"/>
    <w:rsid w:val="00DD4444"/>
    <w:rsid w:val="00E07EDE"/>
    <w:rsid w:val="00E55E18"/>
    <w:rsid w:val="00E56C82"/>
    <w:rsid w:val="00EC3813"/>
    <w:rsid w:val="00EE322E"/>
    <w:rsid w:val="00F1002A"/>
    <w:rsid w:val="00F16D7B"/>
    <w:rsid w:val="00F24FCD"/>
    <w:rsid w:val="00F80C31"/>
    <w:rsid w:val="00F931F0"/>
    <w:rsid w:val="00FE628D"/>
    <w:rsid w:val="00FF2F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A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4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44F"/>
  </w:style>
  <w:style w:type="paragraph" w:styleId="Footer">
    <w:name w:val="footer"/>
    <w:basedOn w:val="Normal"/>
    <w:link w:val="FooterChar"/>
    <w:uiPriority w:val="99"/>
    <w:unhideWhenUsed/>
    <w:rsid w:val="00C934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4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4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44F"/>
  </w:style>
  <w:style w:type="paragraph" w:styleId="Footer">
    <w:name w:val="footer"/>
    <w:basedOn w:val="Normal"/>
    <w:link w:val="FooterChar"/>
    <w:uiPriority w:val="99"/>
    <w:unhideWhenUsed/>
    <w:rsid w:val="00C934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44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1284</Words>
  <Characters>7321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user</cp:lastModifiedBy>
  <cp:revision>2</cp:revision>
  <dcterms:created xsi:type="dcterms:W3CDTF">2018-01-09T09:42:00Z</dcterms:created>
  <dcterms:modified xsi:type="dcterms:W3CDTF">2018-01-09T09:42:00Z</dcterms:modified>
</cp:coreProperties>
</file>